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EF0F" w14:textId="77777777" w:rsidR="00D837C5" w:rsidRPr="001E2A36" w:rsidRDefault="00D837C5" w:rsidP="00D837C5">
      <w:pPr>
        <w:pStyle w:val="CorpodeTexto0"/>
        <w:ind w:firstLine="0"/>
        <w:jc w:val="center"/>
        <w:rPr>
          <w:b/>
          <w:bCs/>
        </w:rPr>
      </w:pPr>
      <w:r w:rsidRPr="001E2A36">
        <w:rPr>
          <w:b/>
          <w:bCs/>
        </w:rPr>
        <w:t>Seção III</w:t>
      </w:r>
      <w:r w:rsidRPr="001E2A36">
        <w:rPr>
          <w:b/>
          <w:bCs/>
        </w:rPr>
        <w:br w:type="textWrapping" w:clear="all"/>
        <w:t>Do Conselho Municipal de Desenvolvimento Urbano – CMDU</w:t>
      </w:r>
    </w:p>
    <w:p w14:paraId="42B8BFA2" w14:textId="77777777" w:rsidR="00D837C5" w:rsidRPr="009C1975" w:rsidRDefault="00D837C5" w:rsidP="00D837C5">
      <w:pPr>
        <w:pStyle w:val="Default"/>
        <w:tabs>
          <w:tab w:val="left" w:pos="0"/>
        </w:tabs>
        <w:jc w:val="center"/>
        <w:rPr>
          <w:rFonts w:ascii="Arial" w:hAnsi="Arial" w:cs="Arial"/>
          <w:color w:val="auto"/>
        </w:rPr>
      </w:pPr>
    </w:p>
    <w:p w14:paraId="2522FBF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7EA5FA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FA4944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93AF21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F79236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9ECE51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56463D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06F1C5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0A15D3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4C9760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F88218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2B491D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037F04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1FBA78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A8E4E1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93153A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37254B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6F90D5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E21090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DC2080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19B392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0BBBE6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4D643F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980FFF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66E8BC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5666E3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1F3919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C8953C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B58654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567B3E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744C95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79A1AD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71A06F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C1D1EB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2E5409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46E05B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70B16E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94EA6D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A2D1DC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11F5E9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EE15DE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294C92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31B080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C87419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A66239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F56AFF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DBDF10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45AF50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1FB7D9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1B593B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99CE97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E83EEC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E8E56B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EAEBB2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EC971D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5A8EB2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8E0C47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EB1E2E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390F55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83BC7E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A50F5D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B2FE3A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DF2647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56505F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1C45A1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A55536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E39CB2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9B2893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D51A08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48774A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5B5408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3707FF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1E0AF7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02D361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8F5F9E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73C95F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A913AB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0361D8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21E71B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A3D341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9B8600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5F709D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D6FE86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689EE7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1026D4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AC4219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F81077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9477D4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A3F37D7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868133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9C517A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A061F4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A0B229E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FA96B6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682D7A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C7FFCF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2887FF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A58045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5768A3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279D56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D18673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DF0FD0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5A65BA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EE34965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1C1FC6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E58A21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96279B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70171E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C96BC5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1252BFA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6B16734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195751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7EEA73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76A421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11B8FA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5E758F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50101B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AA36C4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F30D8B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E8F9E0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6C967E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19598E4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8AB3568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7C94BBF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5E8115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F9B8D4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F6C6DF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A35F482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055AA4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EFB97DC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6CD58F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FC6FA8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79D2B900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DE9D13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28CF62F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1C1548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EA52F7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8A4C28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16E40E56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AD1CCDD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5C35FA03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228B52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D17CCD1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0E5752C9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3DF63A2B" w14:textId="77777777" w:rsidR="00D837C5" w:rsidRPr="00D837C5" w:rsidRDefault="00D837C5" w:rsidP="00D837C5">
      <w:pPr>
        <w:pStyle w:val="PargrafodaLista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vanish/>
          <w:color w:val="000000"/>
        </w:rPr>
      </w:pPr>
    </w:p>
    <w:p w14:paraId="449C71A2" w14:textId="470FA33D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Fica instituído o Conselho Municipal de Desenvolvimento Urbano – CMDU, órgão deliberativo em matéria de natureza urbanística e da política urbana, saneamento ambiental, habitação e mobilidade urbana, com seus objetivos, atribuições, composição, estrutura e organização.</w:t>
      </w:r>
    </w:p>
    <w:p w14:paraId="40C02E24" w14:textId="77777777" w:rsidR="00D837C5" w:rsidRPr="009C1975" w:rsidRDefault="00D837C5" w:rsidP="00D837C5">
      <w:pPr>
        <w:pStyle w:val="Default"/>
        <w:tabs>
          <w:tab w:val="left" w:pos="0"/>
        </w:tabs>
        <w:jc w:val="both"/>
        <w:rPr>
          <w:rFonts w:ascii="Arial" w:hAnsi="Arial" w:cs="Arial"/>
          <w:bCs/>
          <w:color w:val="auto"/>
        </w:rPr>
      </w:pPr>
    </w:p>
    <w:p w14:paraId="27B6F033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/>
          <w:bCs/>
          <w:color w:val="auto"/>
        </w:rPr>
        <w:t>§ 1º.</w:t>
      </w:r>
      <w:r w:rsidRPr="009C1975">
        <w:rPr>
          <w:rFonts w:ascii="Arial" w:hAnsi="Arial" w:cs="Arial"/>
          <w:bCs/>
          <w:color w:val="auto"/>
        </w:rPr>
        <w:t xml:space="preserve"> O </w:t>
      </w:r>
      <w:r w:rsidRPr="009C1975">
        <w:rPr>
          <w:rFonts w:ascii="Arial" w:hAnsi="Arial" w:cs="Arial"/>
          <w:color w:val="auto"/>
        </w:rPr>
        <w:t>Conselho Municipal de Desenvolvimento Urbano tem a finalidade de:</w:t>
      </w:r>
    </w:p>
    <w:p w14:paraId="30299531" w14:textId="77777777" w:rsidR="00D837C5" w:rsidRPr="009C1975" w:rsidRDefault="00D837C5" w:rsidP="00D837C5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Cs/>
          <w:color w:val="auto"/>
        </w:rPr>
        <w:t>I</w:t>
      </w:r>
      <w:r w:rsidRPr="009C1975">
        <w:rPr>
          <w:rFonts w:ascii="Arial" w:hAnsi="Arial" w:cs="Arial"/>
          <w:color w:val="auto"/>
        </w:rPr>
        <w:t>ntegrar e articular as políticas específicas e setoriais na área do desenvolvimento urbano, como planejamento e gestão do uso do solo, habitação, saneamento ambiental, transporte e mobilidade urbana;</w:t>
      </w:r>
    </w:p>
    <w:p w14:paraId="464D4946" w14:textId="77777777" w:rsidR="00D837C5" w:rsidRPr="009C1975" w:rsidRDefault="00D837C5" w:rsidP="00D837C5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Cs/>
          <w:color w:val="auto"/>
        </w:rPr>
        <w:t>M</w:t>
      </w:r>
      <w:r w:rsidRPr="009C1975">
        <w:rPr>
          <w:rFonts w:ascii="Arial" w:hAnsi="Arial" w:cs="Arial"/>
          <w:color w:val="auto"/>
        </w:rPr>
        <w:t>ediar interesses existentes em cada local, constituindo-se em um espaço permanente de discussão, negociação e pactuação, visando garantir a gestão pública participativa na cidade;</w:t>
      </w:r>
    </w:p>
    <w:p w14:paraId="1E00DF6B" w14:textId="77777777" w:rsidR="00D837C5" w:rsidRPr="009C1975" w:rsidRDefault="00D837C5" w:rsidP="00D837C5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Cs/>
          <w:color w:val="auto"/>
        </w:rPr>
        <w:t>F</w:t>
      </w:r>
      <w:r w:rsidRPr="009C1975">
        <w:rPr>
          <w:rFonts w:ascii="Arial" w:hAnsi="Arial" w:cs="Arial"/>
          <w:color w:val="auto"/>
        </w:rPr>
        <w:t>ortalecer os atores sociopolíticos autônomos;</w:t>
      </w:r>
    </w:p>
    <w:p w14:paraId="2287CF4F" w14:textId="77777777" w:rsidR="00D837C5" w:rsidRPr="009C1975" w:rsidRDefault="00D837C5" w:rsidP="00D837C5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Cs/>
          <w:color w:val="auto"/>
        </w:rPr>
        <w:t>C</w:t>
      </w:r>
      <w:r w:rsidRPr="009C1975">
        <w:rPr>
          <w:rFonts w:ascii="Arial" w:hAnsi="Arial" w:cs="Arial"/>
          <w:color w:val="auto"/>
        </w:rPr>
        <w:t>onsolidar a gestão democrática, como garantia da implementação das políticas públicas constituídas coletivamente nos canais de participação;</w:t>
      </w:r>
    </w:p>
    <w:p w14:paraId="4F28CF75" w14:textId="77777777" w:rsidR="00D837C5" w:rsidRPr="009C1975" w:rsidRDefault="00D837C5" w:rsidP="00D837C5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Compartilhar as informações e decisões, pertinentes à política de desenvolvimento urbano, com a população.</w:t>
      </w:r>
    </w:p>
    <w:p w14:paraId="6BAB9976" w14:textId="77777777" w:rsidR="00D837C5" w:rsidRPr="009C1975" w:rsidRDefault="00D837C5" w:rsidP="00D837C5">
      <w:pPr>
        <w:pStyle w:val="Default"/>
        <w:tabs>
          <w:tab w:val="left" w:pos="0"/>
        </w:tabs>
        <w:jc w:val="both"/>
        <w:rPr>
          <w:rFonts w:ascii="Arial" w:hAnsi="Arial" w:cs="Arial"/>
          <w:color w:val="auto"/>
        </w:rPr>
      </w:pPr>
    </w:p>
    <w:p w14:paraId="312B3B87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/>
          <w:color w:val="auto"/>
        </w:rPr>
        <w:t>§ 2º.</w:t>
      </w:r>
      <w:r w:rsidRPr="009C1975">
        <w:rPr>
          <w:rFonts w:ascii="Arial" w:hAnsi="Arial" w:cs="Arial"/>
          <w:color w:val="auto"/>
        </w:rPr>
        <w:t xml:space="preserve"> O Conselho Municipal de Desenvolvimento Urbano tem as seguintes atribuições:</w:t>
      </w:r>
    </w:p>
    <w:p w14:paraId="62978707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 xml:space="preserve">Acompanhar a implementação das normas contidas </w:t>
      </w:r>
      <w:proofErr w:type="spellStart"/>
      <w:r w:rsidRPr="009C1975">
        <w:rPr>
          <w:rFonts w:ascii="Arial" w:hAnsi="Arial" w:cs="Arial"/>
          <w:color w:val="auto"/>
        </w:rPr>
        <w:t>nesta</w:t>
      </w:r>
      <w:proofErr w:type="spellEnd"/>
      <w:r w:rsidRPr="009C1975">
        <w:rPr>
          <w:rFonts w:ascii="Arial" w:hAnsi="Arial" w:cs="Arial"/>
          <w:color w:val="auto"/>
        </w:rPr>
        <w:t xml:space="preserve"> Lei e nas Leis:</w:t>
      </w:r>
    </w:p>
    <w:p w14:paraId="6A240157" w14:textId="77777777" w:rsidR="00D837C5" w:rsidRPr="009C1975" w:rsidRDefault="00D837C5" w:rsidP="00D837C5">
      <w:pPr>
        <w:pStyle w:val="Defaul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  <w:sz w:val="22"/>
        </w:rPr>
        <w:t xml:space="preserve"> </w:t>
      </w:r>
      <w:r w:rsidRPr="009C1975">
        <w:rPr>
          <w:rFonts w:ascii="Arial" w:hAnsi="Arial" w:cs="Arial"/>
          <w:color w:val="auto"/>
        </w:rPr>
        <w:t>De Zoneamento, Uso e Ocupação do Solo;</w:t>
      </w:r>
    </w:p>
    <w:p w14:paraId="025452BB" w14:textId="77777777" w:rsidR="00D837C5" w:rsidRPr="009C1975" w:rsidRDefault="00D837C5" w:rsidP="00D837C5">
      <w:pPr>
        <w:pStyle w:val="Defaul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Do Sistema Viário;</w:t>
      </w:r>
    </w:p>
    <w:p w14:paraId="77F68787" w14:textId="77777777" w:rsidR="00D837C5" w:rsidRPr="009C1975" w:rsidRDefault="00D837C5" w:rsidP="00D837C5">
      <w:pPr>
        <w:pStyle w:val="Defaul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De Parcelamento do Solo; e</w:t>
      </w:r>
    </w:p>
    <w:p w14:paraId="47BA3DB5" w14:textId="77777777" w:rsidR="00D837C5" w:rsidRPr="00654097" w:rsidRDefault="00D837C5" w:rsidP="00D837C5">
      <w:pPr>
        <w:pStyle w:val="Defaul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Demais leis pertinentes ao assunto.</w:t>
      </w:r>
    </w:p>
    <w:p w14:paraId="4EDE164E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Elaborar seu regimento interno;</w:t>
      </w:r>
    </w:p>
    <w:p w14:paraId="390A881A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Compatibilizar as propostas de obras contidas nos planos plurianuais com as diretrizes desta Lei;</w:t>
      </w:r>
    </w:p>
    <w:p w14:paraId="64141826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lastRenderedPageBreak/>
        <w:t>Compatibilizar as propostas de obras contidas nos planos plurianuais com as diretrizes do Plano de Ação e Investimentos;</w:t>
      </w:r>
    </w:p>
    <w:p w14:paraId="71EF4750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Requerer à equipe técnica do departamento competente do Município a análise quanto às solicitações encaminhadas a este Conselho, as quais emitirão pareceres fundamentados nas Leis de Zoneamento, Uso e Ocupação do Solo, do Sistema Viário, de Parcelamento do Solo e demais Leis concernentes;</w:t>
      </w:r>
    </w:p>
    <w:p w14:paraId="038FBC48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Sugerir ao Poder Executivo municipal medidas que tornem eficaz as diretrizes   estabelecidas no Plano Diretor Municipal, baseado em estudos e laborados pela equipe técnica do departamento municipal competente;</w:t>
      </w:r>
    </w:p>
    <w:p w14:paraId="3C36BF25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Emitir pareceres sobre a ocupação e o desenvolvimento urbano com base na legislação urbanística vigente e nas diretrizes e políticas de uso do solo;</w:t>
      </w:r>
    </w:p>
    <w:p w14:paraId="1B4FAFA2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Definir os critérios para avaliação dos projetos de parcelamento e edificações irregulares, do quais serão utilizados pelos profissionais da Secretaria Municipal de Planejamento e Desenvolvimento Econômico;</w:t>
      </w:r>
    </w:p>
    <w:p w14:paraId="5B118E60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estudos e propostas de ocupação urbana referente a projetos públicos ou privados apresentados verificando suas possíveis consequências na estrutura urbana, através de estudos de impacto da área em questão e do seu entorno;</w:t>
      </w:r>
    </w:p>
    <w:p w14:paraId="4B8FDF60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 deliberar somente sobre os usos permissíveis e em casos omissos considerando as diretrizes desta legislação e vocação da região;</w:t>
      </w:r>
    </w:p>
    <w:p w14:paraId="6979524B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 deliberar sobre os recursos interpostos sobre as questões dúbias relativas ao parcelamento, uso e ocupação do solo;</w:t>
      </w:r>
    </w:p>
    <w:p w14:paraId="6E570114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 definir valores às infrações que preveem valores máximos e mínimos, constantes no Código de Obras e Código de Posturas;</w:t>
      </w:r>
    </w:p>
    <w:p w14:paraId="1AD14372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 emitir parecer referentes a recursos de defesas referentes a notificações efetuadas pelo Município, no que se refere ao Código de Obras e Código de Posturas;</w:t>
      </w:r>
    </w:p>
    <w:p w14:paraId="69152488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Analisar e emitir parecer sobre os relatórios de Estudo de Impacto de Vizinhança (EIV);</w:t>
      </w:r>
    </w:p>
    <w:p w14:paraId="6B27777B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lastRenderedPageBreak/>
        <w:t>Colaborar nas decisões relativas à ocupação e ao crescimento urbano, incentivando a participação popular no processo de implantação e gerenciamento do Plano Diretor; e</w:t>
      </w:r>
    </w:p>
    <w:p w14:paraId="641F901C" w14:textId="77777777" w:rsidR="00D837C5" w:rsidRPr="009C1975" w:rsidRDefault="00D837C5" w:rsidP="00D837C5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Implantar e gerenciar o Plano Diretor Municipal de Nova Laranjeiras.</w:t>
      </w:r>
    </w:p>
    <w:p w14:paraId="29E867B4" w14:textId="77777777" w:rsidR="00D837C5" w:rsidRPr="009C1975" w:rsidRDefault="00D837C5" w:rsidP="00D837C5">
      <w:pPr>
        <w:pStyle w:val="Recuodecorpodetexto2"/>
        <w:tabs>
          <w:tab w:val="left" w:pos="0"/>
        </w:tabs>
        <w:spacing w:line="240" w:lineRule="auto"/>
        <w:rPr>
          <w:rFonts w:cs="Arial"/>
          <w:bCs/>
          <w:color w:val="FF0000"/>
        </w:rPr>
      </w:pPr>
    </w:p>
    <w:p w14:paraId="53DF1C96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O Conselho Municipal de Desenvolvimento Urbano será composto por 15 membros com direito a voto e pelo mesmo número de suplentes, respeitando a seguinte representação:</w:t>
      </w:r>
    </w:p>
    <w:p w14:paraId="3158892D" w14:textId="77777777" w:rsidR="00D837C5" w:rsidRPr="009C1975" w:rsidRDefault="00D837C5" w:rsidP="00D837C5">
      <w:pPr>
        <w:pStyle w:val="PargrafodaLista"/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</w:rPr>
      </w:pPr>
      <w:r w:rsidRPr="009C1975">
        <w:rPr>
          <w:rFonts w:eastAsia="Times New Roman" w:cs="Arial"/>
          <w:shd w:val="clear" w:color="auto" w:fill="FFFFFF"/>
        </w:rPr>
        <w:t>06 (seis) representantes do Poder Público Municipal e seus respectivos suplentes, sendo:</w:t>
      </w:r>
    </w:p>
    <w:p w14:paraId="2C933F4B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da Secretaria Municipal de Administração e Finanças;</w:t>
      </w:r>
    </w:p>
    <w:p w14:paraId="27EFDFB6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da Secretaria Municipal de Planejamento;</w:t>
      </w:r>
    </w:p>
    <w:p w14:paraId="38661D30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da Secretaria Municipal de Viação, Obras e Transporte;</w:t>
      </w:r>
    </w:p>
    <w:p w14:paraId="407A8CA2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da Secretaria Municipal de Agricultura, Meio Ambiente e Desenvolvimento Econômico;</w:t>
      </w:r>
    </w:p>
    <w:p w14:paraId="387206A8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da Assessoria Jurídica;</w:t>
      </w:r>
    </w:p>
    <w:p w14:paraId="097632C7" w14:textId="77777777" w:rsidR="00D837C5" w:rsidRPr="009C1975" w:rsidRDefault="00D837C5" w:rsidP="00D837C5">
      <w:pPr>
        <w:pStyle w:val="PargrafodaLista"/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993" w:hanging="219"/>
        <w:contextualSpacing/>
        <w:jc w:val="both"/>
        <w:rPr>
          <w:rFonts w:cs="Arial"/>
        </w:rPr>
      </w:pPr>
      <w:r w:rsidRPr="009C1975">
        <w:rPr>
          <w:rFonts w:eastAsia="Times New Roman" w:cs="Arial"/>
          <w:shd w:val="clear" w:color="auto" w:fill="FFFFFF"/>
        </w:rPr>
        <w:t>01 representante do Poder Legislativo Municipal.</w:t>
      </w:r>
    </w:p>
    <w:p w14:paraId="1686A44F" w14:textId="77777777" w:rsidR="00D837C5" w:rsidRPr="009C1975" w:rsidRDefault="00D837C5" w:rsidP="00D837C5">
      <w:pPr>
        <w:pStyle w:val="PargrafodaLista"/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02 (dois) representantes dos Órgãos Colegiados Municipais e seus respectivos suplentes, sendo:</w:t>
      </w:r>
    </w:p>
    <w:p w14:paraId="465A1E06" w14:textId="77777777" w:rsidR="00D837C5" w:rsidRPr="00CF4C79" w:rsidRDefault="00D837C5" w:rsidP="00D837C5">
      <w:pPr>
        <w:pStyle w:val="PargrafodaLista"/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CF4C79">
        <w:rPr>
          <w:rFonts w:eastAsia="Times New Roman" w:cs="Arial"/>
          <w:shd w:val="clear" w:color="auto" w:fill="FFFFFF"/>
        </w:rPr>
        <w:t>01 (um) representante da sociedade civil do Conselho Municipal de Desenvolvimento Rural Sustentável;</w:t>
      </w:r>
    </w:p>
    <w:p w14:paraId="0A3EB648" w14:textId="77777777" w:rsidR="00D837C5" w:rsidRPr="00CF4C79" w:rsidRDefault="00D837C5" w:rsidP="00D837C5">
      <w:pPr>
        <w:pStyle w:val="PargrafodaLista"/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CF4C79">
        <w:rPr>
          <w:rFonts w:eastAsia="Times New Roman" w:cs="Arial"/>
          <w:shd w:val="clear" w:color="auto" w:fill="FFFFFF"/>
        </w:rPr>
        <w:t>01 (um) representante da sociedade civil do Conselho de Defesa Civil.</w:t>
      </w:r>
    </w:p>
    <w:p w14:paraId="22E3A36D" w14:textId="77777777" w:rsidR="00D837C5" w:rsidRPr="009C1975" w:rsidRDefault="00D837C5" w:rsidP="00D837C5">
      <w:pPr>
        <w:pStyle w:val="PargrafodaLista"/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07 (sete) representantes da sociedade civil, e seus respectivos suplentes, assim distribuídos:</w:t>
      </w:r>
    </w:p>
    <w:p w14:paraId="12015A14" w14:textId="77777777" w:rsidR="00D837C5" w:rsidRPr="009C1975" w:rsidRDefault="00D837C5" w:rsidP="00D837C5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02 (dois) representantes da sede do município;</w:t>
      </w:r>
    </w:p>
    <w:p w14:paraId="58E95DB2" w14:textId="77777777" w:rsidR="00D837C5" w:rsidRPr="009C1975" w:rsidRDefault="00D837C5" w:rsidP="00D837C5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01 (um) representante do Distrito Guarani;</w:t>
      </w:r>
    </w:p>
    <w:p w14:paraId="0BBC6ADB" w14:textId="77777777" w:rsidR="00D837C5" w:rsidRPr="009C1975" w:rsidRDefault="00D837C5" w:rsidP="00D837C5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01 (um) representante do Distrito Rio da Prata;</w:t>
      </w:r>
    </w:p>
    <w:p w14:paraId="565C0A55" w14:textId="77777777" w:rsidR="00D837C5" w:rsidRPr="009C1975" w:rsidRDefault="00D837C5" w:rsidP="00D837C5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01 (um) representante do Distrito Vila Guaraí;</w:t>
      </w:r>
    </w:p>
    <w:p w14:paraId="24053041" w14:textId="77777777" w:rsidR="00D837C5" w:rsidRPr="009C1975" w:rsidRDefault="00D837C5" w:rsidP="00D837C5">
      <w:pPr>
        <w:pStyle w:val="PargrafodaLista"/>
        <w:widowControl/>
        <w:numPr>
          <w:ilvl w:val="0"/>
          <w:numId w:val="11"/>
        </w:numPr>
        <w:autoSpaceDE/>
        <w:autoSpaceDN/>
        <w:adjustRightInd/>
        <w:spacing w:line="276" w:lineRule="auto"/>
        <w:contextualSpacing/>
        <w:jc w:val="both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shd w:val="clear" w:color="auto" w:fill="FFFFFF"/>
        </w:rPr>
        <w:t>01 (um) representante das demais Comunidades Rurais.</w:t>
      </w:r>
      <w:r w:rsidRPr="009C1975">
        <w:rPr>
          <w:rFonts w:eastAsia="Times New Roman" w:cs="Arial"/>
          <w:shd w:val="clear" w:color="auto" w:fill="FFFFFF"/>
        </w:rPr>
        <w:br/>
      </w:r>
    </w:p>
    <w:p w14:paraId="7618EB20" w14:textId="77777777" w:rsidR="00D837C5" w:rsidRDefault="00D837C5" w:rsidP="00D837C5">
      <w:pPr>
        <w:spacing w:line="360" w:lineRule="auto"/>
        <w:rPr>
          <w:rFonts w:eastAsia="Times New Roman" w:cs="Arial"/>
          <w:shd w:val="clear" w:color="auto" w:fill="FFFFFF"/>
        </w:rPr>
      </w:pPr>
      <w:r w:rsidRPr="009C1975">
        <w:rPr>
          <w:rFonts w:cs="Arial"/>
          <w:b/>
        </w:rPr>
        <w:t>§ 1º.</w:t>
      </w:r>
      <w:r w:rsidRPr="009C1975">
        <w:rPr>
          <w:rFonts w:eastAsia="Times New Roman" w:cs="Arial"/>
          <w:shd w:val="clear" w:color="auto" w:fill="FFFFFF"/>
        </w:rPr>
        <w:t xml:space="preserve"> O mandato dos (as) Conselheiros (as) será de 2(dois) anos.</w:t>
      </w:r>
    </w:p>
    <w:p w14:paraId="35012FB3" w14:textId="77777777" w:rsidR="00D837C5" w:rsidRPr="009C1975" w:rsidRDefault="00D837C5" w:rsidP="00D837C5">
      <w:pPr>
        <w:spacing w:line="276" w:lineRule="auto"/>
        <w:rPr>
          <w:rFonts w:eastAsia="Times New Roman" w:cs="Arial"/>
        </w:rPr>
      </w:pPr>
    </w:p>
    <w:p w14:paraId="098FB049" w14:textId="77777777" w:rsidR="00D837C5" w:rsidRPr="009C1975" w:rsidRDefault="00D837C5" w:rsidP="00D837C5">
      <w:pPr>
        <w:spacing w:line="360" w:lineRule="auto"/>
        <w:rPr>
          <w:rFonts w:eastAsia="Times New Roman" w:cs="Arial"/>
        </w:rPr>
      </w:pPr>
      <w:r w:rsidRPr="009C1975">
        <w:rPr>
          <w:rFonts w:eastAsia="Times New Roman" w:cs="Arial"/>
          <w:b/>
          <w:bCs/>
          <w:shd w:val="clear" w:color="auto" w:fill="FFFFFF"/>
        </w:rPr>
        <w:lastRenderedPageBreak/>
        <w:t>§ 2º.</w:t>
      </w:r>
      <w:r w:rsidRPr="009C1975">
        <w:rPr>
          <w:rFonts w:eastAsia="Times New Roman" w:cs="Arial"/>
          <w:shd w:val="clear" w:color="auto" w:fill="FFFFFF"/>
        </w:rPr>
        <w:t xml:space="preserve"> Os representantes da sociedade civil, referidos no inciso III serão indicados previamente nas reuniões preparatórias em cada área territorial e eleitos e empossados na Conferência da Cidade de Nova Laranjeiras, que será realizada a cada 02 (dois) anos.</w:t>
      </w:r>
    </w:p>
    <w:p w14:paraId="686A9438" w14:textId="77777777" w:rsidR="00D837C5" w:rsidRPr="009C1975" w:rsidRDefault="00D837C5" w:rsidP="00D837C5">
      <w:pPr>
        <w:spacing w:line="276" w:lineRule="auto"/>
        <w:rPr>
          <w:rFonts w:eastAsia="Times New Roman" w:cs="Arial"/>
        </w:rPr>
      </w:pPr>
    </w:p>
    <w:p w14:paraId="5BC50EEB" w14:textId="77777777" w:rsidR="00D837C5" w:rsidRPr="009C1975" w:rsidRDefault="00D837C5" w:rsidP="00D837C5">
      <w:pPr>
        <w:spacing w:line="360" w:lineRule="auto"/>
        <w:rPr>
          <w:rFonts w:eastAsia="Times New Roman" w:cs="Arial"/>
        </w:rPr>
      </w:pPr>
      <w:r w:rsidRPr="009C1975">
        <w:rPr>
          <w:rFonts w:eastAsia="Times New Roman" w:cs="Arial"/>
          <w:b/>
          <w:bCs/>
          <w:shd w:val="clear" w:color="auto" w:fill="FFFFFF"/>
        </w:rPr>
        <w:t>§ 3º.</w:t>
      </w:r>
      <w:r w:rsidRPr="009C1975">
        <w:rPr>
          <w:rFonts w:eastAsia="Times New Roman" w:cs="Arial"/>
          <w:shd w:val="clear" w:color="auto" w:fill="FFFFFF"/>
        </w:rPr>
        <w:t xml:space="preserve"> Os representantes do Poder Público serão indicados pelo respectivo órgão e poderão ser reconduzidos por no máximo 1(um) mandato, havendo, necessariamente renovação de pelo menos 1/3 (um) terço dos (as) conselheiros (as) indicados (as) a cada mandato.</w:t>
      </w:r>
    </w:p>
    <w:p w14:paraId="31DA40C3" w14:textId="77777777" w:rsidR="00D837C5" w:rsidRPr="009C1975" w:rsidRDefault="00D837C5" w:rsidP="00D837C5">
      <w:pPr>
        <w:spacing w:line="276" w:lineRule="auto"/>
        <w:rPr>
          <w:rFonts w:eastAsia="Times New Roman" w:cs="Arial"/>
        </w:rPr>
      </w:pPr>
    </w:p>
    <w:p w14:paraId="1CF34831" w14:textId="77777777" w:rsidR="00D837C5" w:rsidRPr="009C1975" w:rsidRDefault="00D837C5" w:rsidP="00D837C5">
      <w:pPr>
        <w:spacing w:line="360" w:lineRule="auto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b/>
          <w:bCs/>
          <w:shd w:val="clear" w:color="auto" w:fill="FFFFFF"/>
        </w:rPr>
        <w:t>§ 4º.</w:t>
      </w:r>
      <w:r w:rsidRPr="009C1975">
        <w:rPr>
          <w:rFonts w:eastAsia="Times New Roman" w:cs="Arial"/>
          <w:shd w:val="clear" w:color="auto" w:fill="FFFFFF"/>
        </w:rPr>
        <w:t xml:space="preserve"> Os representantes dos Órgãos Colegiados Municipais serão indicados entre os (as) conselheiros (as) da sociedade civil dos respectivos Conselhos, e poderão ser reconduzidos por no máximo, 01(um) mandato.</w:t>
      </w:r>
    </w:p>
    <w:p w14:paraId="3C2540FD" w14:textId="77777777" w:rsidR="00D837C5" w:rsidRPr="009C1975" w:rsidRDefault="00D837C5" w:rsidP="00D837C5">
      <w:pPr>
        <w:spacing w:line="276" w:lineRule="auto"/>
        <w:rPr>
          <w:rFonts w:eastAsia="Times New Roman" w:cs="Arial"/>
          <w:shd w:val="clear" w:color="auto" w:fill="FFFFFF"/>
        </w:rPr>
      </w:pPr>
    </w:p>
    <w:p w14:paraId="7C3B04CB" w14:textId="77777777" w:rsidR="00D837C5" w:rsidRPr="009C1975" w:rsidRDefault="00D837C5" w:rsidP="00D837C5">
      <w:pPr>
        <w:spacing w:line="360" w:lineRule="auto"/>
        <w:rPr>
          <w:rFonts w:eastAsia="Times New Roman" w:cs="Arial"/>
          <w:shd w:val="clear" w:color="auto" w:fill="FFFFFF"/>
        </w:rPr>
      </w:pPr>
      <w:r w:rsidRPr="009C1975">
        <w:rPr>
          <w:rFonts w:eastAsia="Times New Roman" w:cs="Arial"/>
          <w:b/>
          <w:bCs/>
          <w:shd w:val="clear" w:color="auto" w:fill="FFFFFF"/>
        </w:rPr>
        <w:t>§ 5º.</w:t>
      </w:r>
      <w:r w:rsidRPr="009C1975">
        <w:rPr>
          <w:rFonts w:eastAsia="Times New Roman" w:cs="Arial"/>
          <w:shd w:val="clear" w:color="auto" w:fill="FFFFFF"/>
        </w:rPr>
        <w:t xml:space="preserve"> O presidente do Conselho Municipal de Desenvolvimento de Nova Laranjeiras será eleito entre os (as) conselheiros (as) na primeira reunião de cada mandato.</w:t>
      </w:r>
    </w:p>
    <w:p w14:paraId="7F33EC9C" w14:textId="77777777" w:rsidR="00D837C5" w:rsidRPr="009C1975" w:rsidRDefault="00D837C5" w:rsidP="00D837C5">
      <w:pPr>
        <w:spacing w:line="276" w:lineRule="auto"/>
        <w:rPr>
          <w:rFonts w:eastAsia="Times New Roman" w:cs="Arial"/>
          <w:shd w:val="clear" w:color="auto" w:fill="FFFFFF"/>
        </w:rPr>
      </w:pPr>
    </w:p>
    <w:p w14:paraId="06090919" w14:textId="77777777" w:rsidR="00D837C5" w:rsidRPr="009C1975" w:rsidRDefault="00D837C5" w:rsidP="00D837C5">
      <w:pPr>
        <w:spacing w:line="276" w:lineRule="auto"/>
        <w:rPr>
          <w:rFonts w:cs="Arial"/>
        </w:rPr>
      </w:pPr>
      <w:r w:rsidRPr="009C1975">
        <w:rPr>
          <w:rFonts w:eastAsia="Times New Roman" w:cs="Arial"/>
          <w:b/>
          <w:bCs/>
          <w:shd w:val="clear" w:color="auto" w:fill="FFFFFF"/>
        </w:rPr>
        <w:t>§ 6º.</w:t>
      </w:r>
      <w:r w:rsidRPr="009C1975">
        <w:rPr>
          <w:rFonts w:eastAsia="Times New Roman" w:cs="Arial"/>
          <w:shd w:val="clear" w:color="auto" w:fill="FFFFFF"/>
        </w:rPr>
        <w:t xml:space="preserve"> Os (as) conselheiros (as) não serão remunerados no exercício de suas funções.</w:t>
      </w:r>
      <w:r w:rsidRPr="009C1975">
        <w:rPr>
          <w:rFonts w:eastAsia="Times New Roman" w:cs="Arial"/>
        </w:rPr>
        <w:br/>
      </w:r>
    </w:p>
    <w:p w14:paraId="23AEB144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/>
          <w:color w:val="auto"/>
        </w:rPr>
        <w:t xml:space="preserve">§ 7º. </w:t>
      </w:r>
      <w:r w:rsidRPr="009C1975">
        <w:rPr>
          <w:rFonts w:ascii="Arial" w:hAnsi="Arial" w:cs="Arial"/>
          <w:color w:val="auto"/>
        </w:rPr>
        <w:t>Os órgãos municipais e entidades Artigo 147 indicarão seus representantes e respectivos suplentes.</w:t>
      </w:r>
    </w:p>
    <w:p w14:paraId="7FD3457B" w14:textId="77777777" w:rsidR="00D837C5" w:rsidRPr="009C1975" w:rsidRDefault="00D837C5" w:rsidP="00D837C5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  <w:color w:val="auto"/>
        </w:rPr>
      </w:pPr>
    </w:p>
    <w:p w14:paraId="671D8055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auto"/>
        </w:rPr>
      </w:pPr>
      <w:r w:rsidRPr="009C1975">
        <w:rPr>
          <w:rFonts w:ascii="Arial" w:hAnsi="Arial" w:cs="Arial"/>
          <w:b/>
          <w:color w:val="auto"/>
        </w:rPr>
        <w:t xml:space="preserve">§ 8º. </w:t>
      </w:r>
      <w:r w:rsidRPr="009C1975">
        <w:rPr>
          <w:rFonts w:ascii="Arial" w:hAnsi="Arial" w:cs="Arial"/>
          <w:color w:val="auto"/>
        </w:rPr>
        <w:t>Sempre que possível, os membros do Conselho, serão escolhidos entre: arquitetos, urbanistas, engenheiros, geógrafos, ou técnicos que tenham afinidade com as atividades a serem desenvolvidas pelo Conselho Municipal de Desenvolvimento Urbano.</w:t>
      </w:r>
    </w:p>
    <w:p w14:paraId="71D1386F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</w:p>
    <w:p w14:paraId="026EE853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b/>
          <w:color w:val="auto"/>
        </w:rPr>
        <w:t xml:space="preserve">§ 9º. </w:t>
      </w:r>
      <w:r w:rsidRPr="009C1975">
        <w:rPr>
          <w:rFonts w:ascii="Arial" w:hAnsi="Arial" w:cs="Arial"/>
          <w:color w:val="auto"/>
        </w:rPr>
        <w:t>A ausência de membros por 03 (três) reuniões consecutivas, sem motivo justificado, implicará na sua imediata substituição.</w:t>
      </w:r>
    </w:p>
    <w:p w14:paraId="73D35E23" w14:textId="77777777" w:rsidR="00D837C5" w:rsidRPr="009C1975" w:rsidRDefault="00D837C5" w:rsidP="00D837C5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14:paraId="0ECF6872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Para atender seus objetivos, o Conselho Municipal de Desenvolvimento Urbano poderá criar comitês técnicos para contemplar o debate específico das temáticas setoriais, como habitação, saneamento ambiental, trânsito, transporte e mobilidade, planejamento e gestão do solo urbano.</w:t>
      </w:r>
    </w:p>
    <w:p w14:paraId="45E68E0B" w14:textId="77777777" w:rsidR="00D837C5" w:rsidRPr="009C1975" w:rsidRDefault="00D837C5" w:rsidP="00D837C5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  <w:color w:val="auto"/>
        </w:rPr>
      </w:pPr>
    </w:p>
    <w:p w14:paraId="38E4116A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A Administração Municipal, para o pleno funcionamento do Conselho deverá garantir:</w:t>
      </w:r>
    </w:p>
    <w:p w14:paraId="207CEC0C" w14:textId="77777777" w:rsidR="00D837C5" w:rsidRPr="009C1975" w:rsidRDefault="00D837C5" w:rsidP="00D837C5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Autonomia na gestão do Conselho Municipal de Desenvolvimento Urbano;</w:t>
      </w:r>
    </w:p>
    <w:p w14:paraId="73784858" w14:textId="77777777" w:rsidR="00D837C5" w:rsidRPr="009C1975" w:rsidRDefault="00D837C5" w:rsidP="00D837C5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Realização de processo contínuo de capacitação dos conselheiros;</w:t>
      </w:r>
    </w:p>
    <w:p w14:paraId="687C5CD1" w14:textId="77777777" w:rsidR="00D837C5" w:rsidRPr="00654097" w:rsidRDefault="00D837C5" w:rsidP="00D837C5">
      <w:pPr>
        <w:pStyle w:val="Default"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  <w:r w:rsidRPr="009C1975">
        <w:rPr>
          <w:rFonts w:ascii="Arial" w:hAnsi="Arial" w:cs="Arial"/>
          <w:color w:val="auto"/>
        </w:rPr>
        <w:t>Disponibilizar servidor municipal para a secretaria executiva do Conselho.</w:t>
      </w:r>
    </w:p>
    <w:p w14:paraId="060199B8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auto"/>
        </w:rPr>
      </w:pPr>
      <w:r w:rsidRPr="009C1975">
        <w:rPr>
          <w:rFonts w:ascii="Arial" w:hAnsi="Arial" w:cs="Arial"/>
          <w:b/>
          <w:color w:val="auto"/>
        </w:rPr>
        <w:t>Parágrafo único.</w:t>
      </w:r>
      <w:r w:rsidRPr="009C1975">
        <w:rPr>
          <w:rFonts w:ascii="Arial" w:hAnsi="Arial" w:cs="Arial"/>
          <w:color w:val="auto"/>
        </w:rPr>
        <w:t xml:space="preserve"> O funcionamento do Conselho Municipal de Desenvolvimento Urbano será estabelecido em Regimento Interno a ser homologado por decreto municipal.</w:t>
      </w:r>
    </w:p>
    <w:p w14:paraId="0672C884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color w:val="auto"/>
        </w:rPr>
      </w:pPr>
    </w:p>
    <w:p w14:paraId="7C832AEB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O Poder Executivo Municipal garantirá o suporte técnico, operacional e financeiro necessário ao pleno funcionamento do Conselho Municipal de Desenvolvimento e aos conselhos setoriais.</w:t>
      </w:r>
    </w:p>
    <w:p w14:paraId="4F1277B3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Calibri" w:hAnsi="Calibri" w:cs="Calibri"/>
          <w:color w:val="333333"/>
          <w:sz w:val="23"/>
          <w:szCs w:val="23"/>
        </w:rPr>
      </w:pPr>
    </w:p>
    <w:p w14:paraId="1286F176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C1975">
        <w:rPr>
          <w:rFonts w:ascii="Arial" w:hAnsi="Arial" w:cs="Arial"/>
          <w:b/>
          <w:bCs/>
        </w:rPr>
        <w:t>Parágrafo único.</w:t>
      </w:r>
      <w:r w:rsidRPr="009C1975">
        <w:rPr>
          <w:rFonts w:ascii="Arial" w:hAnsi="Arial" w:cs="Arial"/>
        </w:rPr>
        <w:t xml:space="preserve"> O suporte técnico operacional e financeiro deverá ser garantido a fim de permitir que os conselhos cumpram seus objetivos, tendo infraestrutura, pessoal e espaço físico adequados.</w:t>
      </w:r>
    </w:p>
    <w:p w14:paraId="5DE9F0C4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72C6722E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O Conselho poderá ser convocado por seu presidente e por sua maioria absoluta, ou seja, 50% (cinquenta por cento) mais um de seus membros.</w:t>
      </w:r>
    </w:p>
    <w:p w14:paraId="42174CE4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12ED9C2D" w14:textId="77777777" w:rsidR="00D837C5" w:rsidRPr="009C1975" w:rsidRDefault="00D837C5" w:rsidP="00D837C5">
      <w:pPr>
        <w:pStyle w:val="Default"/>
        <w:numPr>
          <w:ilvl w:val="0"/>
          <w:numId w:val="8"/>
        </w:numP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 w:rsidRPr="009C1975">
        <w:rPr>
          <w:rFonts w:ascii="Arial" w:hAnsi="Arial" w:cs="Arial"/>
        </w:rPr>
        <w:t>Um Conselho Municipal de Desenvolvimento de caráter provisório será eleito e empossado em Conferência Extraordinária, a ser realizada em até 2(dois) meses após a aprovação e vigência plena da Lei do Plano Diretor.</w:t>
      </w:r>
    </w:p>
    <w:p w14:paraId="408D198E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001A20B3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C1975">
        <w:rPr>
          <w:rFonts w:ascii="Arial" w:hAnsi="Arial" w:cs="Arial"/>
          <w:b/>
          <w:bCs/>
        </w:rPr>
        <w:t>§ 1º.</w:t>
      </w:r>
      <w:r w:rsidRPr="009C1975">
        <w:rPr>
          <w:rFonts w:ascii="Arial" w:hAnsi="Arial" w:cs="Arial"/>
        </w:rPr>
        <w:t xml:space="preserve">  A Conferência da Cidade de caráter extraordinário será convocada e coordenada pela Prefeitura Municipal e comissão de acompanhamento do Plano Diretor, instituída por votação em Audiência Pública do processo de elaboração do Plano Diretor Municipal, e possuirá a atribuição de eleger os (as) conselheiros (as) para instituição da primeira gestão do Conselho Municipal de </w:t>
      </w:r>
      <w:r w:rsidRPr="009C1975">
        <w:rPr>
          <w:rFonts w:ascii="Arial" w:hAnsi="Arial" w:cs="Arial"/>
        </w:rPr>
        <w:lastRenderedPageBreak/>
        <w:t>Desenvolvimento Urbano de Nova Laranjeiras e acompanhar a implementação do Plano Diretor.</w:t>
      </w:r>
    </w:p>
    <w:p w14:paraId="05652AC7" w14:textId="77777777" w:rsidR="00D837C5" w:rsidRPr="009C1975" w:rsidRDefault="00D837C5" w:rsidP="00D837C5">
      <w:pPr>
        <w:pStyle w:val="Default"/>
        <w:tabs>
          <w:tab w:val="left" w:pos="0"/>
        </w:tabs>
        <w:jc w:val="both"/>
        <w:rPr>
          <w:rFonts w:ascii="Arial" w:hAnsi="Arial" w:cs="Arial"/>
        </w:rPr>
      </w:pPr>
    </w:p>
    <w:p w14:paraId="1526CD2B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C1975">
        <w:rPr>
          <w:rFonts w:ascii="Arial" w:hAnsi="Arial" w:cs="Arial"/>
          <w:b/>
          <w:bCs/>
        </w:rPr>
        <w:t>§ 2º.</w:t>
      </w:r>
      <w:r w:rsidRPr="009C1975">
        <w:rPr>
          <w:rFonts w:ascii="Arial" w:hAnsi="Arial" w:cs="Arial"/>
        </w:rPr>
        <w:t xml:space="preserve">  No processo de convocação da Conferência da Cidade serão realizadas reuniões preparatórias.</w:t>
      </w:r>
    </w:p>
    <w:p w14:paraId="0C99A74D" w14:textId="77777777" w:rsidR="00D837C5" w:rsidRPr="009C1975" w:rsidRDefault="00D837C5" w:rsidP="00D837C5">
      <w:pPr>
        <w:pStyle w:val="Default"/>
        <w:tabs>
          <w:tab w:val="left" w:pos="0"/>
        </w:tabs>
        <w:jc w:val="both"/>
        <w:rPr>
          <w:rFonts w:ascii="Arial" w:hAnsi="Arial" w:cs="Arial"/>
        </w:rPr>
      </w:pPr>
    </w:p>
    <w:p w14:paraId="7DB3FCDD" w14:textId="77777777" w:rsidR="00D837C5" w:rsidRPr="009C1975" w:rsidRDefault="00D837C5" w:rsidP="00D837C5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C1975">
        <w:rPr>
          <w:rFonts w:ascii="Arial" w:hAnsi="Arial" w:cs="Arial"/>
          <w:b/>
          <w:bCs/>
        </w:rPr>
        <w:t>§ 3º.</w:t>
      </w:r>
      <w:r w:rsidRPr="009C1975">
        <w:rPr>
          <w:rFonts w:ascii="Arial" w:hAnsi="Arial" w:cs="Arial"/>
        </w:rPr>
        <w:t xml:space="preserve">  O Conselho Municipal de Desenvolvimento Urbano de caráter provisório terminará o mandato quando da realização da próxima Conferência da Cidade, em consonância ao calendário nacional de conferências estipulado pelo Conselho Nacional das Cidades.</w:t>
      </w:r>
    </w:p>
    <w:p w14:paraId="3ECDD540" w14:textId="77777777" w:rsidR="00AE26F1" w:rsidRPr="00D837C5" w:rsidRDefault="00AE26F1" w:rsidP="00D837C5"/>
    <w:sectPr w:rsidR="00AE26F1" w:rsidRPr="00D837C5" w:rsidSect="009242B7">
      <w:headerReference w:type="default" r:id="rId7"/>
      <w:footerReference w:type="default" r:id="rId8"/>
      <w:pgSz w:w="11910" w:h="16840"/>
      <w:pgMar w:top="1417" w:right="1701" w:bottom="1417" w:left="1701" w:header="567" w:footer="947" w:gutter="0"/>
      <w:cols w:space="720" w:equalWidth="0">
        <w:col w:w="850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06DB" w14:textId="77777777" w:rsidR="003447F5" w:rsidRDefault="003447F5">
      <w:r>
        <w:separator/>
      </w:r>
    </w:p>
  </w:endnote>
  <w:endnote w:type="continuationSeparator" w:id="0">
    <w:p w14:paraId="41D8FE45" w14:textId="77777777" w:rsidR="003447F5" w:rsidRDefault="003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E6B4" w14:textId="4A17258E" w:rsidR="005E5EFA" w:rsidRDefault="005E5EFA" w:rsidP="005E5EFA">
    <w:pPr>
      <w:pStyle w:val="Rodap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FA67" w14:textId="77777777" w:rsidR="003447F5" w:rsidRDefault="003447F5">
      <w:r>
        <w:separator/>
      </w:r>
    </w:p>
  </w:footnote>
  <w:footnote w:type="continuationSeparator" w:id="0">
    <w:p w14:paraId="77814B93" w14:textId="77777777" w:rsidR="003447F5" w:rsidRDefault="0034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75F7" w14:textId="77777777" w:rsidR="009242B7" w:rsidRPr="002D712F" w:rsidRDefault="009242B7" w:rsidP="009242B7">
    <w:pPr>
      <w:jc w:val="center"/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</w:pPr>
    <w:r>
      <w:rPr>
        <w:rFonts w:eastAsia="Times New Roman"/>
        <w:noProof/>
      </w:rPr>
      <w:drawing>
        <wp:anchor distT="0" distB="0" distL="114300" distR="114300" simplePos="0" relativeHeight="251660800" behindDoc="0" locked="0" layoutInCell="1" allowOverlap="1" wp14:anchorId="38774C75" wp14:editId="53BCED1C">
          <wp:simplePos x="0" y="0"/>
          <wp:positionH relativeFrom="column">
            <wp:posOffset>153670</wp:posOffset>
          </wp:positionH>
          <wp:positionV relativeFrom="paragraph">
            <wp:posOffset>167640</wp:posOffset>
          </wp:positionV>
          <wp:extent cx="695325" cy="842645"/>
          <wp:effectExtent l="0" t="0" r="9525" b="0"/>
          <wp:wrapSquare wrapText="bothSides"/>
          <wp:docPr id="3" name="Imagem 3" descr="Descrição: Descrição: brasão_vetor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ão_vetor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367CA" w14:textId="77777777" w:rsidR="009242B7" w:rsidRPr="002D712F" w:rsidRDefault="009242B7" w:rsidP="009242B7">
    <w:pPr>
      <w:jc w:val="center"/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</w:pPr>
    <w:r w:rsidRPr="002D712F">
      <w:rPr>
        <w:rFonts w:ascii="Barlow Condensed" w:eastAsia="Times New Roman" w:hAnsi="Barlow Condensed"/>
        <w:b/>
        <w:smallCaps/>
        <w:spacing w:val="20"/>
        <w:sz w:val="32"/>
        <w:szCs w:val="32"/>
        <w:lang w:bidi="pt-BR"/>
      </w:rPr>
      <w:t>MUNICÍPIO DE NOVA LARANJEIRAS</w:t>
    </w:r>
  </w:p>
  <w:p w14:paraId="180168CE" w14:textId="77777777" w:rsidR="009242B7" w:rsidRPr="002D712F" w:rsidRDefault="009242B7" w:rsidP="009242B7">
    <w:pPr>
      <w:jc w:val="center"/>
      <w:rPr>
        <w:rFonts w:ascii="Barlow Condensed" w:eastAsia="Times New Roman" w:hAnsi="Barlow Condensed"/>
        <w:spacing w:val="20"/>
        <w:lang w:bidi="pt-BR"/>
      </w:rPr>
    </w:pPr>
    <w:r w:rsidRPr="002D712F">
      <w:rPr>
        <w:rFonts w:ascii="Barlow Condensed" w:eastAsia="Times New Roman" w:hAnsi="Barlow Condensed"/>
        <w:b/>
        <w:smallCaps/>
        <w:spacing w:val="20"/>
        <w:lang w:bidi="pt-BR"/>
      </w:rPr>
      <w:t>ESTADO DO PARANÁ</w:t>
    </w:r>
  </w:p>
  <w:p w14:paraId="091E7810" w14:textId="77777777" w:rsidR="009242B7" w:rsidRPr="002D712F" w:rsidRDefault="009242B7" w:rsidP="009242B7">
    <w:pPr>
      <w:jc w:val="center"/>
      <w:rPr>
        <w:rFonts w:ascii="Barlow Condensed" w:eastAsia="Bookman Old Style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CNPJ: 95.587.648/0001-12</w:t>
    </w:r>
  </w:p>
  <w:p w14:paraId="70F0AD64" w14:textId="77777777" w:rsidR="009242B7" w:rsidRPr="002D712F" w:rsidRDefault="009242B7" w:rsidP="009242B7">
    <w:pPr>
      <w:jc w:val="center"/>
      <w:rPr>
        <w:rFonts w:ascii="Barlow Condensed" w:eastAsia="Times New Roman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Rua Rio Grande do Sul, nº 2122, Centro – CEP: 85350-000</w:t>
    </w:r>
  </w:p>
  <w:p w14:paraId="5C38BC47" w14:textId="77777777" w:rsidR="009242B7" w:rsidRDefault="009242B7" w:rsidP="009242B7">
    <w:pPr>
      <w:pBdr>
        <w:bottom w:val="single" w:sz="4" w:space="0" w:color="000000"/>
      </w:pBdr>
      <w:jc w:val="center"/>
      <w:rPr>
        <w:rFonts w:ascii="Barlow Condensed" w:eastAsia="Times New Roman" w:hAnsi="Barlow Condensed"/>
        <w:spacing w:val="20"/>
        <w:sz w:val="16"/>
        <w:szCs w:val="16"/>
        <w:lang w:bidi="pt-BR"/>
      </w:rPr>
    </w:pPr>
    <w:r w:rsidRPr="002D712F">
      <w:rPr>
        <w:rFonts w:ascii="Barlow Condensed" w:eastAsia="Times New Roman" w:hAnsi="Barlow Condensed"/>
        <w:spacing w:val="20"/>
        <w:sz w:val="16"/>
        <w:szCs w:val="16"/>
        <w:lang w:bidi="pt-BR"/>
      </w:rPr>
      <w:t>Fone: (42) 3637-1148</w:t>
    </w:r>
  </w:p>
  <w:p w14:paraId="079BDFD1" w14:textId="77777777" w:rsidR="00B05AB4" w:rsidRDefault="00B05AB4" w:rsidP="009242B7">
    <w:pPr>
      <w:pStyle w:val="Corpodetexto"/>
      <w:kinsoku w:val="0"/>
      <w:overflowPunct w:val="0"/>
      <w:spacing w:after="240"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8BE"/>
    <w:multiLevelType w:val="hybridMultilevel"/>
    <w:tmpl w:val="0B0661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54708"/>
    <w:multiLevelType w:val="hybridMultilevel"/>
    <w:tmpl w:val="10329D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31947"/>
    <w:multiLevelType w:val="hybridMultilevel"/>
    <w:tmpl w:val="DF7634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59D5"/>
    <w:multiLevelType w:val="hybridMultilevel"/>
    <w:tmpl w:val="F6C23B54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33860B0"/>
    <w:multiLevelType w:val="multilevel"/>
    <w:tmpl w:val="D2B650E6"/>
    <w:lvl w:ilvl="0">
      <w:start w:val="1"/>
      <w:numFmt w:val="decimal"/>
      <w:lvlText w:val="Art. %1°."/>
      <w:lvlJc w:val="left"/>
      <w:pPr>
        <w:ind w:left="142" w:firstLine="0"/>
      </w:pPr>
      <w:rPr>
        <w:rFonts w:ascii="Arial" w:hAnsi="Arial" w:cs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7B83EA7"/>
    <w:multiLevelType w:val="hybridMultilevel"/>
    <w:tmpl w:val="2FD0C20C"/>
    <w:lvl w:ilvl="0" w:tplc="61E653A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03B48F2"/>
    <w:multiLevelType w:val="hybridMultilevel"/>
    <w:tmpl w:val="3086E488"/>
    <w:lvl w:ilvl="0" w:tplc="B7969AB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59FC5EFD"/>
    <w:multiLevelType w:val="hybridMultilevel"/>
    <w:tmpl w:val="158876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3">
      <w:start w:val="1"/>
      <w:numFmt w:val="upperRoman"/>
      <w:lvlText w:val="%9."/>
      <w:lvlJc w:val="right"/>
      <w:pPr>
        <w:ind w:left="6480" w:hanging="180"/>
      </w:pPr>
    </w:lvl>
  </w:abstractNum>
  <w:abstractNum w:abstractNumId="8" w15:restartNumberingAfterBreak="0">
    <w:nsid w:val="6BDE7754"/>
    <w:multiLevelType w:val="hybridMultilevel"/>
    <w:tmpl w:val="DF7634BE"/>
    <w:lvl w:ilvl="0" w:tplc="04160013">
      <w:start w:val="1"/>
      <w:numFmt w:val="upperRoman"/>
      <w:lvlText w:val="%1."/>
      <w:lvlJc w:val="righ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75385A"/>
    <w:multiLevelType w:val="hybridMultilevel"/>
    <w:tmpl w:val="7988CD1E"/>
    <w:lvl w:ilvl="0" w:tplc="2A3A64C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7B135D23"/>
    <w:multiLevelType w:val="hybridMultilevel"/>
    <w:tmpl w:val="824E5D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80CAB"/>
    <w:multiLevelType w:val="hybridMultilevel"/>
    <w:tmpl w:val="037614B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536086">
    <w:abstractNumId w:val="5"/>
  </w:num>
  <w:num w:numId="2" w16cid:durableId="1832674478">
    <w:abstractNumId w:val="6"/>
  </w:num>
  <w:num w:numId="3" w16cid:durableId="151217953">
    <w:abstractNumId w:val="9"/>
  </w:num>
  <w:num w:numId="4" w16cid:durableId="67651417">
    <w:abstractNumId w:val="2"/>
  </w:num>
  <w:num w:numId="5" w16cid:durableId="1704555233">
    <w:abstractNumId w:val="10"/>
  </w:num>
  <w:num w:numId="6" w16cid:durableId="1690794015">
    <w:abstractNumId w:val="8"/>
  </w:num>
  <w:num w:numId="7" w16cid:durableId="925651569">
    <w:abstractNumId w:val="3"/>
  </w:num>
  <w:num w:numId="8" w16cid:durableId="1921601424">
    <w:abstractNumId w:val="4"/>
    <w:lvlOverride w:ilvl="0">
      <w:lvl w:ilvl="0">
        <w:start w:val="147"/>
        <w:numFmt w:val="decimal"/>
        <w:lvlText w:val="Art. %1."/>
        <w:lvlJc w:val="left"/>
        <w:pPr>
          <w:ind w:left="502" w:hanging="360"/>
        </w:pPr>
        <w:rPr>
          <w:rFonts w:ascii="Arial" w:hAnsi="Arial" w:cs="Arial" w:hint="default"/>
          <w:b/>
          <w:bCs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2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942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66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38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02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2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54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262" w:hanging="180"/>
        </w:pPr>
        <w:rPr>
          <w:rFonts w:hint="default"/>
        </w:rPr>
      </w:lvl>
    </w:lvlOverride>
  </w:num>
  <w:num w:numId="9" w16cid:durableId="1549611029">
    <w:abstractNumId w:val="7"/>
  </w:num>
  <w:num w:numId="10" w16cid:durableId="1933203837">
    <w:abstractNumId w:val="1"/>
  </w:num>
  <w:num w:numId="11" w16cid:durableId="1070538125">
    <w:abstractNumId w:val="0"/>
  </w:num>
  <w:num w:numId="12" w16cid:durableId="1875993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4"/>
    <w:rsid w:val="00001F05"/>
    <w:rsid w:val="000202D1"/>
    <w:rsid w:val="00054767"/>
    <w:rsid w:val="00057143"/>
    <w:rsid w:val="00086C79"/>
    <w:rsid w:val="000C5D6A"/>
    <w:rsid w:val="0012025C"/>
    <w:rsid w:val="00152F1D"/>
    <w:rsid w:val="001B57C2"/>
    <w:rsid w:val="0027555A"/>
    <w:rsid w:val="003447F5"/>
    <w:rsid w:val="003528A2"/>
    <w:rsid w:val="003D76AE"/>
    <w:rsid w:val="003F06DC"/>
    <w:rsid w:val="003F4125"/>
    <w:rsid w:val="0043030D"/>
    <w:rsid w:val="00477C63"/>
    <w:rsid w:val="004B5025"/>
    <w:rsid w:val="004E04A3"/>
    <w:rsid w:val="005134B5"/>
    <w:rsid w:val="00554F42"/>
    <w:rsid w:val="005C4DFA"/>
    <w:rsid w:val="005E5EFA"/>
    <w:rsid w:val="00644434"/>
    <w:rsid w:val="00650BA5"/>
    <w:rsid w:val="00655276"/>
    <w:rsid w:val="00676223"/>
    <w:rsid w:val="0074246F"/>
    <w:rsid w:val="00764079"/>
    <w:rsid w:val="00795154"/>
    <w:rsid w:val="007B75CA"/>
    <w:rsid w:val="007E60D3"/>
    <w:rsid w:val="008146B4"/>
    <w:rsid w:val="00855074"/>
    <w:rsid w:val="008800AD"/>
    <w:rsid w:val="008A74C8"/>
    <w:rsid w:val="008F1456"/>
    <w:rsid w:val="009242B7"/>
    <w:rsid w:val="00964DE1"/>
    <w:rsid w:val="009865BD"/>
    <w:rsid w:val="0099139D"/>
    <w:rsid w:val="00995E7E"/>
    <w:rsid w:val="009B6C69"/>
    <w:rsid w:val="009E77FA"/>
    <w:rsid w:val="00AB7961"/>
    <w:rsid w:val="00AC070C"/>
    <w:rsid w:val="00AE26F1"/>
    <w:rsid w:val="00B05AB4"/>
    <w:rsid w:val="00B23F69"/>
    <w:rsid w:val="00B24E14"/>
    <w:rsid w:val="00B673D4"/>
    <w:rsid w:val="00BA1D90"/>
    <w:rsid w:val="00C10B39"/>
    <w:rsid w:val="00C578AB"/>
    <w:rsid w:val="00C6176E"/>
    <w:rsid w:val="00C65E48"/>
    <w:rsid w:val="00C878F2"/>
    <w:rsid w:val="00C93F92"/>
    <w:rsid w:val="00CB405A"/>
    <w:rsid w:val="00CF4581"/>
    <w:rsid w:val="00CF4BB3"/>
    <w:rsid w:val="00D837C5"/>
    <w:rsid w:val="00DA26D6"/>
    <w:rsid w:val="00E03154"/>
    <w:rsid w:val="00E61C9B"/>
    <w:rsid w:val="00E70A66"/>
    <w:rsid w:val="00E70DBC"/>
    <w:rsid w:val="00E83D56"/>
    <w:rsid w:val="00E85F44"/>
    <w:rsid w:val="00FB4BA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64151E"/>
  <w14:defaultImageDpi w14:val="0"/>
  <w15:docId w15:val="{00B1F792-9A6B-400F-BCDB-37757688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spacing w:before="9"/>
      <w:ind w:left="875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213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aliases w:val="Parágrafo da Lista 1,Titulo 1"/>
    <w:basedOn w:val="Normal"/>
    <w:link w:val="PargrafodaListaChar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C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1F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01F0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AB796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4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2B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D76A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D76AE"/>
    <w:rPr>
      <w:rFonts w:ascii="Times New Roman" w:hAnsi="Times New Roman"/>
      <w:sz w:val="24"/>
      <w:szCs w:val="24"/>
    </w:rPr>
  </w:style>
  <w:style w:type="paragraph" w:customStyle="1" w:styleId="CorpodeTexto0">
    <w:name w:val="Corpo de Texto"/>
    <w:basedOn w:val="Normal"/>
    <w:link w:val="CorpodeTextoChar0"/>
    <w:qFormat/>
    <w:rsid w:val="003D76AE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eastAsia="Times New Roman" w:hAnsi="Arial" w:cs="Arial"/>
      <w:szCs w:val="22"/>
    </w:rPr>
  </w:style>
  <w:style w:type="character" w:customStyle="1" w:styleId="CorpodeTextoChar0">
    <w:name w:val="Corpo de Texto Char"/>
    <w:basedOn w:val="Fontepargpadro"/>
    <w:link w:val="CorpodeTexto0"/>
    <w:qFormat/>
    <w:rsid w:val="003D76AE"/>
    <w:rPr>
      <w:rFonts w:ascii="Arial" w:eastAsia="Times New Roman" w:hAnsi="Arial" w:cs="Arial"/>
      <w:sz w:val="24"/>
    </w:rPr>
  </w:style>
  <w:style w:type="character" w:customStyle="1" w:styleId="PargrafodaListaChar">
    <w:name w:val="Parágrafo da Lista Char"/>
    <w:aliases w:val="Parágrafo da Lista 1 Char,Titulo 1 Char"/>
    <w:link w:val="PargrafodaLista"/>
    <w:uiPriority w:val="99"/>
    <w:qFormat/>
    <w:rsid w:val="003D76AE"/>
    <w:rPr>
      <w:rFonts w:ascii="Times New Roman" w:hAnsi="Times New Roman"/>
      <w:sz w:val="24"/>
      <w:szCs w:val="24"/>
    </w:rPr>
  </w:style>
  <w:style w:type="character" w:customStyle="1" w:styleId="DefaultChar">
    <w:name w:val="Default Char"/>
    <w:link w:val="Default"/>
    <w:qFormat/>
    <w:rsid w:val="003D76AE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1287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VII CONFERÊNCIA MUNICIPAL DE ASSISTÊNCIA SOCIAL</vt:lpstr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CONFERÊNCIA MUNICIPAL DE ASSISTÊNCIA SOCIAL</dc:title>
  <dc:creator>Cliente</dc:creator>
  <cp:lastModifiedBy>User</cp:lastModifiedBy>
  <cp:revision>4</cp:revision>
  <cp:lastPrinted>2025-02-10T12:22:00Z</cp:lastPrinted>
  <dcterms:created xsi:type="dcterms:W3CDTF">2026-04-09T19:46:00Z</dcterms:created>
  <dcterms:modified xsi:type="dcterms:W3CDTF">2026-04-09T19:56:00Z</dcterms:modified>
</cp:coreProperties>
</file>